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497FF" w14:textId="76342379" w:rsidR="006E67AF" w:rsidRPr="006E67AF" w:rsidRDefault="006E67AF" w:rsidP="006E67AF">
      <w:pPr>
        <w:pBdr>
          <w:top w:val="nil"/>
          <w:left w:val="nil"/>
          <w:bottom w:val="nil"/>
          <w:right w:val="nil"/>
          <w:between w:val="nil"/>
        </w:pBdr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bookmarkStart w:id="0" w:name="_GoBack"/>
      <w:bookmarkEnd w:id="0"/>
      <w:r>
        <w:rPr>
          <w:rFonts w:ascii="Ubuntu" w:eastAsia="Ubuntu" w:hAnsi="Ubuntu" w:cs="Ubuntu"/>
          <w:color w:val="555555"/>
          <w:sz w:val="32"/>
          <w:szCs w:val="32"/>
        </w:rPr>
        <w:t xml:space="preserve">                        PRESENTAZIONE </w:t>
      </w:r>
      <w:r w:rsidRPr="006E67AF">
        <w:rPr>
          <w:rFonts w:ascii="Ubuntu" w:eastAsia="Ubuntu" w:hAnsi="Ubuntu" w:cs="Ubuntu"/>
          <w:color w:val="555555"/>
          <w:sz w:val="32"/>
          <w:szCs w:val="32"/>
        </w:rPr>
        <w:t xml:space="preserve">DELLA </w:t>
      </w:r>
      <w:r w:rsidRPr="006E67AF">
        <w:rPr>
          <w:rFonts w:ascii="Bookman Old Style" w:eastAsia="Bookman Old Style" w:hAnsi="Bookman Old Style" w:cs="Bookman Old Style"/>
          <w:color w:val="000000"/>
          <w:sz w:val="32"/>
          <w:szCs w:val="32"/>
        </w:rPr>
        <w:t>I EDIZIONE -</w:t>
      </w:r>
    </w:p>
    <w:p w14:paraId="0697FFDC" w14:textId="77777777" w:rsidR="006E67AF" w:rsidRPr="009D7540" w:rsidRDefault="006E67AF" w:rsidP="006E67AF">
      <w:pPr>
        <w:jc w:val="center"/>
        <w:rPr>
          <w:rFonts w:ascii="Bookman Old Style" w:eastAsia="Bookman Old Style" w:hAnsi="Bookman Old Style" w:cs="Bookman Old Style"/>
          <w:i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i/>
          <w:sz w:val="32"/>
          <w:szCs w:val="32"/>
        </w:rPr>
        <w:t>Il bello che resta</w:t>
      </w:r>
    </w:p>
    <w:p w14:paraId="4985A5E7" w14:textId="1BC86A04" w:rsidR="006E67AF" w:rsidRDefault="006E67AF" w:rsidP="006E67AF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DEDICATO AD EMANUELA PERINETTI</w:t>
      </w:r>
    </w:p>
    <w:p w14:paraId="7297CAF4" w14:textId="77777777" w:rsidR="006E67AF" w:rsidRPr="006E67AF" w:rsidRDefault="006E67AF" w:rsidP="006E67AF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00000001" w14:textId="7893648E" w:rsidR="007F5B54" w:rsidRPr="00924DBE" w:rsidRDefault="00135EFC">
      <w:pPr>
        <w:jc w:val="both"/>
        <w:rPr>
          <w:rFonts w:ascii="Ubuntu" w:eastAsia="Ubuntu" w:hAnsi="Ubuntu" w:cs="Ubuntu"/>
          <w:color w:val="555555"/>
          <w:sz w:val="40"/>
          <w:szCs w:val="40"/>
          <w:highlight w:val="white"/>
        </w:rPr>
      </w:pP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Dal 2013 il Manuale Diagnostico e Statistico dei Disturbi Mentali dell’Associazione Psichiatrica Americana (DSM-5), la classe medica distingue tre principali disturbi dell’alimentazione: l’anoressia nervosa, la bulimia nervosa e il disturbo da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binge-eating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. Accanto a essi è stata descritta un’ampia ed eterogenea categoria di disturbi dell’alimentazione clinicamente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signiﬁcativi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 che non soddisfano tutti i criteri diagnostici dei tre disturbi principali.</w:t>
      </w:r>
    </w:p>
    <w:p w14:paraId="00000002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</w:rPr>
      </w:pPr>
      <w:r w:rsidRPr="00924DBE">
        <w:rPr>
          <w:rFonts w:ascii="Ubuntu" w:eastAsia="Ubuntu" w:hAnsi="Ubuntu" w:cs="Ubuntu"/>
          <w:color w:val="555555"/>
          <w:sz w:val="40"/>
          <w:szCs w:val="40"/>
        </w:rPr>
        <w:t>La classificazione medica porta a pensare che ci siano vari disturbi dell’alimentazione distinti, ma varie osservazioni sembrano indicare che questa suddivisione sia un artefatto e non una descrizione accurata della realtà clinica.</w:t>
      </w: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 La </w:t>
      </w:r>
      <w:r w:rsidRPr="00924DBE">
        <w:rPr>
          <w:rFonts w:ascii="Ubuntu" w:eastAsia="Ubuntu" w:hAnsi="Ubuntu" w:cs="Ubuntu"/>
          <w:i/>
          <w:color w:val="555555"/>
          <w:sz w:val="40"/>
          <w:szCs w:val="40"/>
        </w:rPr>
        <w:t xml:space="preserve">teoria </w:t>
      </w:r>
      <w:proofErr w:type="spellStart"/>
      <w:r w:rsidRPr="00924DBE">
        <w:rPr>
          <w:rFonts w:ascii="Ubuntu" w:eastAsia="Ubuntu" w:hAnsi="Ubuntu" w:cs="Ubuntu"/>
          <w:i/>
          <w:color w:val="555555"/>
          <w:sz w:val="40"/>
          <w:szCs w:val="40"/>
        </w:rPr>
        <w:t>transdiagnostica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, sviluppata presso l’università di Oxford da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Fairburn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 e colleghi, considera i disturbi dell’alimentazione come un’unica categoria diagnostica in cui l’aspetto principale è caratterizzato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dall</w:t>
      </w:r>
      <w:r w:rsidRPr="00924DBE">
        <w:rPr>
          <w:rFonts w:ascii="Ubuntu" w:eastAsia="Ubuntu" w:hAnsi="Ubuntu" w:cs="Ubuntu"/>
          <w:color w:val="555555"/>
          <w:sz w:val="40"/>
          <w:szCs w:val="40"/>
        </w:rPr>
        <w:t>l’eccessiva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 valutazione del peso e della forma del corpo.</w:t>
      </w:r>
    </w:p>
    <w:p w14:paraId="00000003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</w:rPr>
      </w:pPr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Le persone con disturbo alimentare </w:t>
      </w:r>
      <w:proofErr w:type="gramStart"/>
      <w:r w:rsidRPr="00924DBE">
        <w:rPr>
          <w:rFonts w:ascii="Ubuntu" w:eastAsia="Ubuntu" w:hAnsi="Ubuntu" w:cs="Ubuntu"/>
          <w:color w:val="555555"/>
          <w:sz w:val="40"/>
          <w:szCs w:val="40"/>
        </w:rPr>
        <w:t>tenderebbero ,</w:t>
      </w:r>
      <w:proofErr w:type="gramEnd"/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 quindi,  a giudicare il proprio valore in modo predominante o esclusivo in termini di peso e forma del corpo. Tale caratteristica è osservata solo nei disturbi dell’alimentazione e spiega le principali caratteristiche cliniche osservate in questi disturbi come le preoccupazioni per il peso e la forma del corpo, il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</w:rPr>
        <w:t>check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 e l’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</w:rPr>
        <w:t>evitamento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 del corpo, la sensazione di essere </w:t>
      </w:r>
      <w:r w:rsidRPr="00924DBE">
        <w:rPr>
          <w:rFonts w:ascii="Ubuntu" w:eastAsia="Ubuntu" w:hAnsi="Ubuntu" w:cs="Ubuntu"/>
          <w:color w:val="555555"/>
          <w:sz w:val="40"/>
          <w:szCs w:val="40"/>
        </w:rPr>
        <w:lastRenderedPageBreak/>
        <w:t>grassi, l’adozione di regole dietetiche estreme e rigide, il basso peso, l’esercizio fisico eccessivo e compulsivo, le abbuffate (conseguenti alla rottura delle regole dietetiche), il vomito autoindotto e gli altri comportamenti di compenso.</w:t>
      </w:r>
    </w:p>
    <w:p w14:paraId="00000004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  <w:highlight w:val="white"/>
        </w:rPr>
      </w:pPr>
      <w:r w:rsidRPr="00924DBE">
        <w:rPr>
          <w:rFonts w:ascii="Ubuntu" w:eastAsia="Ubuntu" w:hAnsi="Ubuntu" w:cs="Ubuntu"/>
          <w:color w:val="555555"/>
          <w:sz w:val="40"/>
          <w:szCs w:val="40"/>
        </w:rPr>
        <w:t xml:space="preserve">L’età </w:t>
      </w: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d’esordio del disturbo è compresa nella maggior parte dei casi tra i 12 e i 25 anni, con un doppio picco di maggiore frequenza a 14 e 18 anni; negli ultimi tempi sono stati diagnosticati casi a incidenza più tardiva, dopo i 20-30 anni, e alcuni a insorgenza più precoce, prima dei 12 anni.</w:t>
      </w:r>
    </w:p>
    <w:p w14:paraId="00000005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  <w:highlight w:val="white"/>
        </w:rPr>
      </w:pP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In un’ottica di prevenzione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e’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 necessario, quindi, rivolgere le azioni a ragazzi in fase pre-adolescenziale ed adolescenziale per aiutarli a sviluppare un sistema di autovalutazione multifattoriale che tenga conto del proprio corpo ma che non si limiti a questo. </w:t>
      </w:r>
    </w:p>
    <w:p w14:paraId="00000006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  <w:highlight w:val="white"/>
        </w:rPr>
      </w:pP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Da queste considerazioni nasce l’idea di poter, attraverso il concorso in memoria di Emanuela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Perinetti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, dare un piccolo contributo al complesso tema della prevenzione offrendo un’occasione in cui i ragazzi possano riflettere sul tema della bellezza e del valore.</w:t>
      </w:r>
    </w:p>
    <w:p w14:paraId="00000007" w14:textId="77777777" w:rsidR="007F5B54" w:rsidRPr="00924DBE" w:rsidRDefault="00135EFC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  <w:highlight w:val="white"/>
        </w:rPr>
      </w:pPr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 xml:space="preserve">L’idea è quella di creare momenti, individuali e/ o di gruppo, in cui fare esperienza della </w:t>
      </w:r>
      <w:proofErr w:type="spellStart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multifattorialita</w:t>
      </w:r>
      <w:proofErr w:type="spellEnd"/>
      <w:r w:rsidRPr="00924DBE">
        <w:rPr>
          <w:rFonts w:ascii="Ubuntu" w:eastAsia="Ubuntu" w:hAnsi="Ubuntu" w:cs="Ubuntu"/>
          <w:color w:val="555555"/>
          <w:sz w:val="40"/>
          <w:szCs w:val="40"/>
          <w:highlight w:val="white"/>
        </w:rPr>
        <w:t>’ della bellezza per rintracciarne il valore più autentico.</w:t>
      </w:r>
    </w:p>
    <w:p w14:paraId="00000008" w14:textId="77777777" w:rsidR="007F5B54" w:rsidRPr="00924DBE" w:rsidRDefault="007F5B54">
      <w:pPr>
        <w:pBdr>
          <w:top w:val="nil"/>
          <w:left w:val="nil"/>
          <w:bottom w:val="nil"/>
          <w:right w:val="nil"/>
          <w:between w:val="nil"/>
        </w:pBdr>
        <w:spacing w:after="225" w:line="240" w:lineRule="auto"/>
        <w:jc w:val="both"/>
        <w:rPr>
          <w:rFonts w:ascii="Ubuntu" w:eastAsia="Ubuntu" w:hAnsi="Ubuntu" w:cs="Ubuntu"/>
          <w:color w:val="555555"/>
          <w:sz w:val="40"/>
          <w:szCs w:val="40"/>
        </w:rPr>
      </w:pPr>
    </w:p>
    <w:p w14:paraId="00000009" w14:textId="77777777" w:rsidR="007F5B54" w:rsidRPr="00924DBE" w:rsidRDefault="007F5B54">
      <w:pPr>
        <w:jc w:val="both"/>
        <w:rPr>
          <w:rFonts w:ascii="Bookman Old Style" w:eastAsia="Bookman Old Style" w:hAnsi="Bookman Old Style" w:cs="Bookman Old Style"/>
          <w:sz w:val="40"/>
          <w:szCs w:val="40"/>
        </w:rPr>
      </w:pPr>
    </w:p>
    <w:sectPr w:rsidR="007F5B54" w:rsidRPr="00924DBE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buntu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93645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54"/>
    <w:rsid w:val="00135EFC"/>
    <w:rsid w:val="00325537"/>
    <w:rsid w:val="006E67AF"/>
    <w:rsid w:val="007F5B54"/>
    <w:rsid w:val="00924DBE"/>
    <w:rsid w:val="0095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2240"/>
  <w15:docId w15:val="{1A55D2B0-D1BE-4A5C-A6A4-4020ED09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 Maria Farina</cp:lastModifiedBy>
  <cp:revision>2</cp:revision>
  <dcterms:created xsi:type="dcterms:W3CDTF">2024-06-05T07:35:00Z</dcterms:created>
  <dcterms:modified xsi:type="dcterms:W3CDTF">2024-06-05T07:35:00Z</dcterms:modified>
</cp:coreProperties>
</file>